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54" w:rsidRPr="00E12C54" w:rsidRDefault="00E12C54" w:rsidP="00E12C54">
      <w:pPr>
        <w:ind w:left="1416"/>
        <w:contextualSpacing/>
        <w:rPr>
          <w:rFonts w:asciiTheme="minorHAnsi" w:hAnsiTheme="minorHAnsi"/>
          <w:i/>
          <w:sz w:val="24"/>
          <w:szCs w:val="24"/>
          <w:lang w:val="bg-BG"/>
        </w:rPr>
      </w:pPr>
      <w:r w:rsidRPr="00E12C54">
        <w:rPr>
          <w:rFonts w:asciiTheme="minorHAnsi" w:hAnsiTheme="minorHAnsi"/>
          <w:i/>
          <w:sz w:val="24"/>
          <w:szCs w:val="24"/>
          <w:lang w:val="bg-BG"/>
        </w:rPr>
        <w:t>Приложени</w:t>
      </w:r>
      <w:r w:rsidR="00075C15">
        <w:rPr>
          <w:rFonts w:asciiTheme="minorHAnsi" w:hAnsiTheme="minorHAnsi"/>
          <w:i/>
          <w:sz w:val="24"/>
          <w:szCs w:val="24"/>
          <w:lang w:val="bg-BG"/>
        </w:rPr>
        <w:t>е № 1 от 1 към Решение № 40 от 1</w:t>
      </w:r>
      <w:r w:rsidRPr="00E12C54">
        <w:rPr>
          <w:rFonts w:asciiTheme="minorHAnsi" w:hAnsiTheme="minorHAnsi"/>
          <w:i/>
          <w:sz w:val="24"/>
          <w:szCs w:val="24"/>
          <w:lang w:val="bg-BG"/>
        </w:rPr>
        <w:t xml:space="preserve">1.05.2018 година, прието с Протокол № 3, точка 5 на </w:t>
      </w:r>
      <w:proofErr w:type="spellStart"/>
      <w:r w:rsidRPr="00E12C54">
        <w:rPr>
          <w:rFonts w:asciiTheme="minorHAnsi" w:hAnsiTheme="minorHAnsi"/>
          <w:i/>
          <w:sz w:val="24"/>
          <w:szCs w:val="24"/>
          <w:lang w:val="bg-BG"/>
        </w:rPr>
        <w:t>ОбС</w:t>
      </w:r>
      <w:proofErr w:type="spellEnd"/>
      <w:r w:rsidRPr="00E12C54">
        <w:rPr>
          <w:rFonts w:asciiTheme="minorHAnsi" w:hAnsiTheme="minorHAnsi"/>
          <w:i/>
          <w:sz w:val="24"/>
          <w:szCs w:val="24"/>
          <w:lang w:val="bg-BG"/>
        </w:rPr>
        <w:t xml:space="preserve"> Хитрино</w:t>
      </w:r>
      <w:r>
        <w:rPr>
          <w:rFonts w:asciiTheme="minorHAnsi" w:hAnsiTheme="minorHAnsi"/>
          <w:i/>
          <w:sz w:val="24"/>
          <w:szCs w:val="24"/>
          <w:lang w:val="bg-BG"/>
        </w:rPr>
        <w:t>!</w:t>
      </w:r>
    </w:p>
    <w:p w:rsidR="00E12C54" w:rsidRDefault="00E12C54" w:rsidP="0052121A">
      <w:pPr>
        <w:contextualSpacing/>
        <w:jc w:val="center"/>
        <w:rPr>
          <w:rFonts w:asciiTheme="minorHAnsi" w:hAnsiTheme="minorHAnsi"/>
          <w:b/>
          <w:sz w:val="32"/>
          <w:szCs w:val="32"/>
          <w:u w:val="single"/>
          <w:lang w:val="bg-BG"/>
        </w:rPr>
      </w:pPr>
      <w:r w:rsidRPr="00E12C54">
        <w:rPr>
          <w:rFonts w:asciiTheme="minorHAnsi" w:hAnsiTheme="minorHAnsi"/>
          <w:b/>
          <w:sz w:val="32"/>
          <w:szCs w:val="32"/>
          <w:u w:val="single"/>
          <w:lang w:val="bg-BG"/>
        </w:rPr>
        <w:t>ОБЩИНСКИ СЪВЕТ – ХИТРИНО, ОБЛАСТ ШУМЕН</w:t>
      </w:r>
    </w:p>
    <w:p w:rsidR="0052121A" w:rsidRPr="00E12C54" w:rsidRDefault="0052121A" w:rsidP="0052121A">
      <w:pPr>
        <w:contextualSpacing/>
        <w:jc w:val="center"/>
        <w:rPr>
          <w:rFonts w:asciiTheme="minorHAnsi" w:hAnsiTheme="minorHAnsi"/>
          <w:b/>
          <w:sz w:val="32"/>
          <w:szCs w:val="32"/>
          <w:u w:val="single"/>
          <w:lang w:val="bg-BG"/>
        </w:rPr>
      </w:pPr>
    </w:p>
    <w:p w:rsidR="00184695" w:rsidRPr="00184695" w:rsidRDefault="00184695" w:rsidP="00E12C54">
      <w:pPr>
        <w:contextualSpacing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84695">
        <w:rPr>
          <w:rFonts w:ascii="Times New Roman" w:hAnsi="Times New Roman"/>
          <w:b/>
          <w:sz w:val="24"/>
          <w:szCs w:val="24"/>
          <w:lang w:val="bg-BG"/>
        </w:rPr>
        <w:t>ГОДИШЕН  ПЛАН ЗА ДЕЙСТВИЕ ЗА 2019 ГОДИНА</w:t>
      </w:r>
    </w:p>
    <w:p w:rsidR="00184695" w:rsidRPr="00184695" w:rsidRDefault="00184695" w:rsidP="0052121A">
      <w:pPr>
        <w:contextualSpacing/>
        <w:jc w:val="center"/>
        <w:rPr>
          <w:rFonts w:ascii="Times New Roman" w:hAnsi="Times New Roman"/>
          <w:sz w:val="24"/>
          <w:szCs w:val="24"/>
          <w:lang w:val="bg-BG"/>
        </w:rPr>
      </w:pPr>
      <w:r w:rsidRPr="00184695">
        <w:rPr>
          <w:rFonts w:ascii="Times New Roman" w:hAnsi="Times New Roman"/>
          <w:sz w:val="24"/>
          <w:szCs w:val="24"/>
          <w:lang w:val="bg-BG"/>
        </w:rPr>
        <w:t>ПО ИЗПЪЛНЕНИЕ НА СТРАТЕГИЯТА ЗА РАЗВИТИЕ НА СОЦИАЛНИТЕ УСЛУГИ В ОБЩИНА ХИТРИНО  201</w:t>
      </w:r>
      <w:r w:rsidRPr="00184695">
        <w:rPr>
          <w:rFonts w:ascii="Times New Roman" w:hAnsi="Times New Roman"/>
          <w:sz w:val="24"/>
          <w:szCs w:val="24"/>
          <w:lang w:val="ru-RU"/>
        </w:rPr>
        <w:t>6</w:t>
      </w:r>
      <w:r w:rsidRPr="00184695">
        <w:rPr>
          <w:rFonts w:ascii="Times New Roman" w:hAnsi="Times New Roman"/>
          <w:sz w:val="24"/>
          <w:szCs w:val="24"/>
          <w:lang w:val="bg-BG"/>
        </w:rPr>
        <w:t>- 20</w:t>
      </w:r>
      <w:proofErr w:type="spellStart"/>
      <w:r w:rsidRPr="00184695">
        <w:rPr>
          <w:rFonts w:ascii="Times New Roman" w:hAnsi="Times New Roman"/>
          <w:sz w:val="24"/>
          <w:szCs w:val="24"/>
          <w:lang w:val="ru-RU"/>
        </w:rPr>
        <w:t>20</w:t>
      </w:r>
      <w:proofErr w:type="spellEnd"/>
      <w:r w:rsidRPr="00184695">
        <w:rPr>
          <w:rFonts w:ascii="Times New Roman" w:hAnsi="Times New Roman"/>
          <w:sz w:val="24"/>
          <w:szCs w:val="24"/>
          <w:lang w:val="bg-BG"/>
        </w:rPr>
        <w:t xml:space="preserve"> година</w:t>
      </w:r>
    </w:p>
    <w:tbl>
      <w:tblPr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54"/>
        <w:gridCol w:w="4612"/>
        <w:gridCol w:w="2895"/>
        <w:gridCol w:w="2056"/>
      </w:tblGrid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t>Стратегически и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t>специфични цели</w:t>
            </w: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t>Планирани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t>мерки</w:t>
            </w: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t>Планирани дейности</w:t>
            </w: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t>Отговорен орган;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t>Срок за изпълнение</w:t>
            </w:r>
          </w:p>
        </w:tc>
        <w:tc>
          <w:tcPr>
            <w:tcW w:w="2056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t>Финансиране</w:t>
            </w:r>
          </w:p>
        </w:tc>
      </w:tr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Стратегическа цел 1: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Превенция на социалното изключване</w:t>
            </w: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56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t>Специфична цел 1: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1.1.Подкрепа на уязвимите семейства и децата за намаляване и предотвратяване на изоставянето им в институции.</w:t>
            </w: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1.1.Осъществяване на комплексна програма за ранно детско развитие на уязвимите семейства и деца.</w:t>
            </w: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1.1.1.Превенция на нежелана и ранна бременност: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-Информиране, консултиране и обучения по въпросите на семейното планиране;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-Превенция на рисково сексуално поведение при децата и младежите;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-Информационни кампании в малцинствени общности – съвместни инициативи на НПО и медиатори от съответната общност;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-Информационни кампании в учебните заведения;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1.1.2.Осигуряване на здравни грижи. Дейността ще бъде осъществявана съвместно от лични лекари, детски и лечебни заведения, здравни медиатори и ще включва: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-Информиране и консултиране на родителите и проследяване на развитието на детето;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-Извършване на редовни имунизации, особено на деца от етнически общности.</w:t>
            </w: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 xml:space="preserve">ДСП, 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Общинска администрация.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Срок: Постоянен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ДСП,</w:t>
            </w:r>
            <w:r w:rsidRPr="00184695">
              <w:rPr>
                <w:rFonts w:ascii="Times New Roman" w:hAnsi="Times New Roman"/>
                <w:lang w:val="ru-RU"/>
              </w:rPr>
              <w:t xml:space="preserve"> </w:t>
            </w:r>
            <w:r w:rsidRPr="00184695">
              <w:rPr>
                <w:rFonts w:ascii="Times New Roman" w:hAnsi="Times New Roman"/>
                <w:lang w:val="bg-BG"/>
              </w:rPr>
              <w:t>Общинска администрация, здравни медиатори, НПО, РЗИ, БЧК, медицински специалисти.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Срок: Постоянен</w:t>
            </w:r>
          </w:p>
        </w:tc>
        <w:tc>
          <w:tcPr>
            <w:tcW w:w="2056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Не е необходимо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В рамките на бюджета на институциите</w:t>
            </w:r>
          </w:p>
        </w:tc>
      </w:tr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 xml:space="preserve">1.2.Включване на деца от предучилищна възраст в детски градини и на всички деца в задължителна </w:t>
            </w:r>
            <w:r w:rsidRPr="00184695">
              <w:rPr>
                <w:rFonts w:ascii="Times New Roman" w:hAnsi="Times New Roman"/>
                <w:lang w:val="bg-BG"/>
              </w:rPr>
              <w:lastRenderedPageBreak/>
              <w:t>училищна възраст в подходяща форма на образование.</w:t>
            </w: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lastRenderedPageBreak/>
              <w:t>1.2.1.Мерки за осигуряване на правото на децата на достъп до образователни услуги и превенция на отпадането от училище: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-осигуряване на специализиран транспорт за деца и ученици до детски градини и училища;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lastRenderedPageBreak/>
              <w:t>-целенасочена политика за подобряване на привлекателността на училищата и мерки за превенция на отпадането в рамките на училищния процес</w:t>
            </w:r>
            <w:r w:rsidRPr="00184695">
              <w:rPr>
                <w:rFonts w:ascii="Times New Roman" w:hAnsi="Times New Roman"/>
                <w:lang w:val="ru-RU"/>
              </w:rPr>
              <w:t>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-пълно обхващане на децата в предучилищна подготовка с провеждане на кампания за записване на децата, осигуряване на постоянно наблюдение върху нивото на посещаемост. Работа с родители на деца за промяна на нагласите по отношение на образованието;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-включване на децата и младежите в различни училищни инициативи.</w:t>
            </w: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lastRenderedPageBreak/>
              <w:t>Директори на детски градини и училища,  ДСП, ОДЗ, Общинска администрация, НПО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Срок: Постоянен</w:t>
            </w:r>
          </w:p>
        </w:tc>
        <w:tc>
          <w:tcPr>
            <w:tcW w:w="2056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Не е необходимо</w:t>
            </w:r>
          </w:p>
        </w:tc>
      </w:tr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1.3.Осъществяване на програми за превенция на всички форми на насилие над и от деца.</w:t>
            </w: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1.3.1.Осъществяване на кампания по специални образователни програми в училищата, насочени към превенция на агресивно поведение сред деца, разпознаване на насилието и умения за защита, провеждане на лекции и дискусии в часа на класа.</w:t>
            </w: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МКБППМН, РУП, ОЗД, Междуинституционален екип за сътрудничество.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Срок: Постоянен</w:t>
            </w:r>
          </w:p>
        </w:tc>
        <w:tc>
          <w:tcPr>
            <w:tcW w:w="2056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В рамките на бюджета на институциите</w:t>
            </w:r>
          </w:p>
        </w:tc>
      </w:tr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1.3.2.Обществени кампании за предотвратяване на насилието и други форми на злоупотреба и експлоатация.</w:t>
            </w:r>
          </w:p>
          <w:p w:rsidR="00E12C54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 xml:space="preserve">    Програмите и кампаниите ще бъдат насочени към деца, родители, професионалисти и широката общественост и осъществявани от Комисията за детето, МКБППМН. Темите ще включват различните форми на насилие </w:t>
            </w:r>
            <w:r w:rsidRPr="00184695">
              <w:rPr>
                <w:rFonts w:ascii="Times New Roman" w:hAnsi="Times New Roman"/>
                <w:lang w:val="ru-RU"/>
              </w:rPr>
              <w:t>(</w:t>
            </w:r>
            <w:r w:rsidRPr="00184695">
              <w:rPr>
                <w:rFonts w:ascii="Times New Roman" w:hAnsi="Times New Roman"/>
                <w:lang w:val="bg-BG"/>
              </w:rPr>
              <w:t>физическо, сексуално и психологическо</w:t>
            </w:r>
            <w:r w:rsidRPr="00184695">
              <w:rPr>
                <w:rFonts w:ascii="Times New Roman" w:hAnsi="Times New Roman"/>
                <w:lang w:val="ru-RU"/>
              </w:rPr>
              <w:t>)</w:t>
            </w:r>
            <w:r w:rsidRPr="00184695">
              <w:rPr>
                <w:rFonts w:ascii="Times New Roman" w:hAnsi="Times New Roman"/>
                <w:lang w:val="bg-BG"/>
              </w:rPr>
              <w:t>, злоупотреба, експлоатация, тежки форми на детски труд.</w:t>
            </w: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МКБППМН, РУП, ОЗД, Комисия за детето,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Междуинституционален екип за сътрудничество</w:t>
            </w:r>
          </w:p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Срок: Постоянен</w:t>
            </w:r>
          </w:p>
          <w:p w:rsidR="00E12C54" w:rsidRPr="00184695" w:rsidRDefault="00E12C54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56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Не е необходимо</w:t>
            </w:r>
          </w:p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E12C54" w:rsidRPr="00184695" w:rsidRDefault="00E12C54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1.3.3.Подобряване на възможностите за реакция в случаите на насилие над деца: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-изпълнение на полицейска закрила и предоставяне на специализирана подкрепа – в Спешен прием към ЦОП Шумен;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 xml:space="preserve">-спазване на алгоритъма по подписаното Споразумение за междусекторно сътрудничество между общината, полиция, </w:t>
            </w:r>
            <w:r w:rsidRPr="00184695">
              <w:rPr>
                <w:rFonts w:ascii="Times New Roman" w:hAnsi="Times New Roman"/>
                <w:lang w:val="bg-BG"/>
              </w:rPr>
              <w:lastRenderedPageBreak/>
              <w:t>съд, прокуратура и другите заинтересовани страни за оповестяване и съвместна работа на институциите, включени в процеса.</w:t>
            </w: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lastRenderedPageBreak/>
              <w:t>Комисия за детето,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Междуинституционален екип за сътрудничество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Срок: Постоянен</w:t>
            </w:r>
          </w:p>
        </w:tc>
        <w:tc>
          <w:tcPr>
            <w:tcW w:w="2056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Не е необходимо</w:t>
            </w:r>
          </w:p>
        </w:tc>
      </w:tr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54" w:type="dxa"/>
          </w:tcPr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ru-RU"/>
              </w:rPr>
              <w:t>1.4.</w:t>
            </w:r>
            <w:r w:rsidRPr="00184695">
              <w:rPr>
                <w:rFonts w:ascii="Times New Roman" w:hAnsi="Times New Roman"/>
                <w:lang w:val="bg-BG"/>
              </w:rPr>
              <w:t>Превенция на рисково поведение и подкрепа за преодоляване на последиците от него при деца и младежи.</w:t>
            </w:r>
          </w:p>
          <w:p w:rsidR="00E12C54" w:rsidRPr="00184695" w:rsidRDefault="00E12C54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12" w:type="dxa"/>
          </w:tcPr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1.4.1.Образователни програми и кампании в училище, насочени към превенция на рисково поведение – агресия, насилие, отклоняващо се поведение, рисково поведение на деца и младежи, здравна и социална просвета против зависимостите, провеждане на лекции и дискусии в часа на класа.</w:t>
            </w:r>
          </w:p>
          <w:p w:rsidR="00E12C54" w:rsidRPr="00184695" w:rsidRDefault="00E12C54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МКБППМН, ДСП,  Общинска администрация</w:t>
            </w:r>
          </w:p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Срок: Постоянен</w:t>
            </w:r>
          </w:p>
          <w:p w:rsidR="00E12C54" w:rsidRPr="00184695" w:rsidRDefault="00E12C54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56" w:type="dxa"/>
          </w:tcPr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В рамките на бюджета на институциите</w:t>
            </w:r>
          </w:p>
          <w:p w:rsidR="00E12C54" w:rsidRPr="00184695" w:rsidRDefault="00E12C54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1.4.2.Извънучилищни дейности и осмисляне на личното време на децата.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 xml:space="preserve">    Необходимо е развитието на разнообразни извънучилищни дейности като клубове по интереси, ателиета, занимания със спорт и изкуство. </w:t>
            </w: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МКБППМН,  Общинска администрация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Срок: Постоянен</w:t>
            </w:r>
          </w:p>
        </w:tc>
        <w:tc>
          <w:tcPr>
            <w:tcW w:w="2056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В рамките на бюджета на институциите</w:t>
            </w:r>
          </w:p>
        </w:tc>
      </w:tr>
      <w:tr w:rsidR="00184695" w:rsidRPr="00184695" w:rsidTr="006E5657">
        <w:trPr>
          <w:trHeight w:val="137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1.4.3.Работа с деца, извършители на противообществени прояви.</w:t>
            </w:r>
          </w:p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 xml:space="preserve">     Включва индивидуални и групови програми с децата за развиване на просоциално поведение и техните семейства.</w:t>
            </w:r>
          </w:p>
          <w:p w:rsidR="00E12C54" w:rsidRPr="00184695" w:rsidRDefault="00E12C54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МКБППМН,  Общинска администрация</w:t>
            </w:r>
          </w:p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Срок: Постоянен</w:t>
            </w:r>
          </w:p>
          <w:p w:rsidR="00E12C54" w:rsidRPr="00184695" w:rsidRDefault="00E12C54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56" w:type="dxa"/>
          </w:tcPr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В рамките на бюджета на институциите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184695" w:rsidRPr="00184695" w:rsidTr="006E5657">
        <w:trPr>
          <w:trHeight w:val="509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5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1.5.Разкриване на Център за обществена подкрепа</w:t>
            </w:r>
          </w:p>
        </w:tc>
        <w:tc>
          <w:tcPr>
            <w:tcW w:w="4612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1.5.1.Център за обществена подкрепа в Хитрино с капацитет 30 и предполагаем брой ползватели за година около 50-60 души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84695">
              <w:rPr>
                <w:rFonts w:ascii="Times New Roman" w:hAnsi="Times New Roman"/>
                <w:color w:val="000000"/>
                <w:lang w:val="bg-BG"/>
              </w:rPr>
              <w:t>През 2018 година общината предвижда да кандидатства с проектно предложение за създаване на ЦОП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84695">
              <w:rPr>
                <w:rFonts w:ascii="Times New Roman" w:hAnsi="Times New Roman"/>
                <w:color w:val="000000"/>
                <w:lang w:val="bg-BG"/>
              </w:rPr>
              <w:t>Срок: 2018 г.</w:t>
            </w:r>
          </w:p>
        </w:tc>
        <w:tc>
          <w:tcPr>
            <w:tcW w:w="2056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84695">
              <w:rPr>
                <w:rFonts w:ascii="Times New Roman" w:hAnsi="Times New Roman"/>
                <w:color w:val="000000"/>
                <w:lang w:val="bg-BG"/>
              </w:rPr>
              <w:t>Предоставянето  на социалната услуга като делегирана държавна дейност се предвижда да стартира през 201</w:t>
            </w:r>
            <w:r w:rsidRPr="00184695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184695">
              <w:rPr>
                <w:rFonts w:ascii="Times New Roman" w:hAnsi="Times New Roman"/>
                <w:color w:val="000000"/>
                <w:lang w:val="bg-BG"/>
              </w:rPr>
              <w:t xml:space="preserve"> година</w:t>
            </w:r>
          </w:p>
        </w:tc>
      </w:tr>
      <w:tr w:rsidR="00184695" w:rsidRPr="00184695" w:rsidTr="00184695">
        <w:trPr>
          <w:trHeight w:val="2465"/>
        </w:trPr>
        <w:tc>
          <w:tcPr>
            <w:tcW w:w="2394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  <w:lang w:val="bg-BG"/>
              </w:rPr>
              <w:lastRenderedPageBreak/>
              <w:t>Специфична цел 2</w:t>
            </w: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2.1.Социално включване и реализация на хора с увреждания и  подкрепа на възрастните хора за подобряване качеството им на живот</w:t>
            </w: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354" w:type="dxa"/>
          </w:tcPr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  <w:lang w:val="bg-BG"/>
              </w:rPr>
              <w:t>2.1.Предоставяне на комплекси от услуги за подкрепа на възрастни хора.</w:t>
            </w: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612" w:type="dxa"/>
          </w:tcPr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84695">
              <w:rPr>
                <w:rFonts w:ascii="Times New Roman" w:hAnsi="Times New Roman"/>
                <w:color w:val="000000"/>
                <w:lang w:val="bg-BG"/>
              </w:rPr>
              <w:t>2.1.1.Предоставяне на почасови услуги на хора с увреждания и възрастни хора, които имат затруднения в обслужването си.</w:t>
            </w: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95" w:type="dxa"/>
          </w:tcPr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84695">
              <w:rPr>
                <w:rFonts w:ascii="Times New Roman" w:hAnsi="Times New Roman"/>
                <w:color w:val="000000"/>
                <w:lang w:val="bg-BG"/>
              </w:rPr>
              <w:t xml:space="preserve">Общинска администрация. </w:t>
            </w: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84695">
              <w:rPr>
                <w:rFonts w:ascii="Times New Roman" w:hAnsi="Times New Roman"/>
                <w:color w:val="000000"/>
                <w:lang w:val="bg-BG"/>
              </w:rPr>
              <w:t>Срок: 31.12.201</w:t>
            </w:r>
            <w:r w:rsidRPr="00184695">
              <w:rPr>
                <w:rFonts w:ascii="Times New Roman" w:hAnsi="Times New Roman"/>
                <w:color w:val="000000"/>
              </w:rPr>
              <w:t>8</w:t>
            </w:r>
            <w:r w:rsidRPr="00184695">
              <w:rPr>
                <w:rFonts w:ascii="Times New Roman" w:hAnsi="Times New Roman"/>
                <w:color w:val="000000"/>
                <w:lang w:val="bg-BG"/>
              </w:rPr>
              <w:t xml:space="preserve"> година</w:t>
            </w: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695" w:rsidRP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184695" w:rsidRPr="00184695" w:rsidRDefault="00184695" w:rsidP="006E5657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</w:tc>
        <w:tc>
          <w:tcPr>
            <w:tcW w:w="2056" w:type="dxa"/>
          </w:tcPr>
          <w:p w:rsidR="00184695" w:rsidRPr="00184695" w:rsidRDefault="00184695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84695">
              <w:rPr>
                <w:rFonts w:ascii="Times New Roman" w:hAnsi="Times New Roman"/>
                <w:color w:val="000000"/>
                <w:lang w:val="bg-BG"/>
              </w:rPr>
              <w:t>Национално финансиране</w:t>
            </w:r>
          </w:p>
        </w:tc>
      </w:tr>
      <w:tr w:rsidR="00184695" w:rsidRPr="00184695" w:rsidTr="0052121A">
        <w:trPr>
          <w:trHeight w:val="3012"/>
        </w:trPr>
        <w:tc>
          <w:tcPr>
            <w:tcW w:w="2394" w:type="dxa"/>
          </w:tcPr>
          <w:p w:rsidR="00401D49" w:rsidRDefault="00401D49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</w:rPr>
              <w:t xml:space="preserve">2.2.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Специфична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цел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Разкриване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на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нови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социални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за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лица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увреждания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стари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хора</w:t>
            </w:r>
            <w:proofErr w:type="spellEnd"/>
            <w:r w:rsidRPr="00184695">
              <w:rPr>
                <w:rFonts w:ascii="Times New Roman" w:hAnsi="Times New Roman"/>
                <w:b/>
              </w:rPr>
              <w:t>.</w:t>
            </w:r>
          </w:p>
          <w:p w:rsidR="0052121A" w:rsidRPr="00E12C54" w:rsidRDefault="0052121A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2354" w:type="dxa"/>
          </w:tcPr>
          <w:p w:rsidR="0052121A" w:rsidRPr="00E12C54" w:rsidRDefault="00184695" w:rsidP="0052121A">
            <w:pPr>
              <w:tabs>
                <w:tab w:val="left" w:pos="502"/>
              </w:tabs>
              <w:spacing w:after="0"/>
              <w:rPr>
                <w:rFonts w:ascii="Times New Roman" w:hAnsi="Times New Roman"/>
                <w:lang w:val="bg-BG"/>
              </w:rPr>
            </w:pPr>
            <w:r w:rsidRPr="00184695">
              <w:rPr>
                <w:rFonts w:ascii="Times New Roman" w:hAnsi="Times New Roman"/>
              </w:rPr>
              <w:t>2.2.2.</w:t>
            </w:r>
            <w:r w:rsidRPr="00184695">
              <w:rPr>
                <w:rFonts w:ascii="Times New Roman" w:hAnsi="Times New Roman"/>
              </w:rPr>
              <w:tab/>
            </w:r>
            <w:proofErr w:type="spellStart"/>
            <w:r w:rsidRPr="00184695">
              <w:rPr>
                <w:rFonts w:ascii="Times New Roman" w:hAnsi="Times New Roman"/>
              </w:rPr>
              <w:t>Мярка</w:t>
            </w:r>
            <w:proofErr w:type="spellEnd"/>
            <w:r w:rsidRPr="00184695">
              <w:rPr>
                <w:rFonts w:ascii="Times New Roman" w:hAnsi="Times New Roman"/>
              </w:rPr>
              <w:t xml:space="preserve">: </w:t>
            </w:r>
            <w:proofErr w:type="spellStart"/>
            <w:r w:rsidRPr="00184695">
              <w:rPr>
                <w:rFonts w:ascii="Times New Roman" w:hAnsi="Times New Roman"/>
              </w:rPr>
              <w:t>Разкриване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на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нови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Центрове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за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настаняване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от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семеен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тип</w:t>
            </w:r>
            <w:proofErr w:type="spellEnd"/>
            <w:r w:rsidRPr="00184695">
              <w:rPr>
                <w:rFonts w:ascii="Times New Roman" w:hAnsi="Times New Roman"/>
              </w:rPr>
              <w:t xml:space="preserve"> (ЦНСТ) </w:t>
            </w:r>
            <w:proofErr w:type="spellStart"/>
            <w:r w:rsidRPr="00184695">
              <w:rPr>
                <w:rFonts w:ascii="Times New Roman" w:hAnsi="Times New Roman"/>
              </w:rPr>
              <w:t>за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хора</w:t>
            </w:r>
            <w:proofErr w:type="spellEnd"/>
            <w:r w:rsidRPr="00184695">
              <w:rPr>
                <w:rFonts w:ascii="Times New Roman" w:hAnsi="Times New Roman"/>
              </w:rPr>
              <w:t xml:space="preserve"> с </w:t>
            </w:r>
            <w:proofErr w:type="spellStart"/>
            <w:r w:rsidRPr="00184695">
              <w:rPr>
                <w:rFonts w:ascii="Times New Roman" w:hAnsi="Times New Roman"/>
              </w:rPr>
              <w:t>увреждания</w:t>
            </w:r>
            <w:proofErr w:type="spellEnd"/>
            <w:r w:rsidRPr="00184695">
              <w:rPr>
                <w:rFonts w:ascii="Times New Roman" w:hAnsi="Times New Roman"/>
              </w:rPr>
              <w:t xml:space="preserve"> и </w:t>
            </w:r>
            <w:proofErr w:type="spellStart"/>
            <w:r w:rsidRPr="00184695">
              <w:rPr>
                <w:rFonts w:ascii="Times New Roman" w:hAnsi="Times New Roman"/>
              </w:rPr>
              <w:t>стари</w:t>
            </w:r>
            <w:proofErr w:type="spellEnd"/>
            <w:r w:rsidRPr="00184695">
              <w:rPr>
                <w:rFonts w:ascii="Times New Roman" w:hAnsi="Times New Roman"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</w:rPr>
              <w:t>хора</w:t>
            </w:r>
            <w:proofErr w:type="spellEnd"/>
            <w:r w:rsidRPr="00184695">
              <w:rPr>
                <w:rFonts w:ascii="Times New Roman" w:hAnsi="Times New Roman"/>
              </w:rPr>
              <w:t xml:space="preserve"> в </w:t>
            </w:r>
            <w:proofErr w:type="spellStart"/>
            <w:r w:rsidRPr="00184695">
              <w:rPr>
                <w:rFonts w:ascii="Times New Roman" w:hAnsi="Times New Roman"/>
              </w:rPr>
              <w:t>об</w:t>
            </w:r>
            <w:r w:rsidRPr="00184695">
              <w:rPr>
                <w:rFonts w:ascii="Times New Roman" w:hAnsi="Times New Roman"/>
                <w:lang w:val="bg-BG"/>
              </w:rPr>
              <w:t>щина</w:t>
            </w:r>
            <w:proofErr w:type="spellEnd"/>
            <w:r w:rsidRPr="00184695">
              <w:rPr>
                <w:rFonts w:ascii="Times New Roman" w:hAnsi="Times New Roman"/>
                <w:lang w:val="bg-BG"/>
              </w:rPr>
              <w:t xml:space="preserve"> Хитрин</w:t>
            </w:r>
            <w:r w:rsidR="0052121A">
              <w:rPr>
                <w:rFonts w:ascii="Times New Roman" w:hAnsi="Times New Roman"/>
                <w:lang w:val="bg-BG"/>
              </w:rPr>
              <w:t>о</w:t>
            </w:r>
          </w:p>
        </w:tc>
        <w:tc>
          <w:tcPr>
            <w:tcW w:w="4612" w:type="dxa"/>
          </w:tcPr>
          <w:p w:rsidR="00184695" w:rsidRPr="00184695" w:rsidRDefault="00184695" w:rsidP="00184695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184695">
              <w:rPr>
                <w:rFonts w:ascii="Times New Roman" w:hAnsi="Times New Roman"/>
                <w:b/>
              </w:rPr>
              <w:t>Предложение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за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разкриване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на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нов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ЦНСТ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за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хора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психични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разстройства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или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деменция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на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територията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на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община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Хитрино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, с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капацитет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15.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Планувани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дейности</w:t>
            </w:r>
            <w:proofErr w:type="spellEnd"/>
            <w:r w:rsidRPr="00184695">
              <w:rPr>
                <w:rFonts w:ascii="Times New Roman" w:hAnsi="Times New Roman"/>
                <w:b/>
              </w:rPr>
              <w:t>:</w:t>
            </w:r>
          </w:p>
          <w:p w:rsidR="00184695" w:rsidRPr="00184695" w:rsidRDefault="00184695" w:rsidP="00184695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</w:rPr>
              <w:t xml:space="preserve">2018 г. –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Проектиране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на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обекта</w:t>
            </w:r>
            <w:proofErr w:type="spellEnd"/>
          </w:p>
          <w:p w:rsidR="00184695" w:rsidRPr="00184695" w:rsidRDefault="00184695" w:rsidP="00184695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b/>
              </w:rPr>
            </w:pPr>
            <w:r w:rsidRPr="00184695">
              <w:rPr>
                <w:rFonts w:ascii="Times New Roman" w:hAnsi="Times New Roman"/>
                <w:b/>
              </w:rPr>
              <w:t xml:space="preserve">2019 г. –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Изграждане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на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ЦНСТ</w:t>
            </w:r>
          </w:p>
          <w:p w:rsidR="00E12C54" w:rsidRPr="0052121A" w:rsidRDefault="00184695" w:rsidP="00184695">
            <w:pPr>
              <w:contextualSpacing/>
              <w:jc w:val="both"/>
              <w:rPr>
                <w:rFonts w:ascii="Times New Roman" w:hAnsi="Times New Roman"/>
                <w:b/>
                <w:lang w:val="bg-BG"/>
              </w:rPr>
            </w:pPr>
            <w:r w:rsidRPr="00184695">
              <w:rPr>
                <w:rFonts w:ascii="Times New Roman" w:hAnsi="Times New Roman"/>
                <w:b/>
              </w:rPr>
              <w:t xml:space="preserve">2020 г. – </w:t>
            </w:r>
            <w:proofErr w:type="spellStart"/>
            <w:r w:rsidRPr="00184695">
              <w:rPr>
                <w:rFonts w:ascii="Times New Roman" w:hAnsi="Times New Roman"/>
                <w:b/>
              </w:rPr>
              <w:t>Разкриване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4695">
              <w:rPr>
                <w:rFonts w:ascii="Times New Roman" w:hAnsi="Times New Roman"/>
                <w:b/>
              </w:rPr>
              <w:t>на</w:t>
            </w:r>
            <w:proofErr w:type="spellEnd"/>
            <w:r w:rsidRPr="00184695">
              <w:rPr>
                <w:rFonts w:ascii="Times New Roman" w:hAnsi="Times New Roman"/>
                <w:b/>
              </w:rPr>
              <w:t xml:space="preserve"> ЦНСТ</w:t>
            </w:r>
          </w:p>
        </w:tc>
        <w:tc>
          <w:tcPr>
            <w:tcW w:w="2895" w:type="dxa"/>
          </w:tcPr>
          <w:p w:rsidR="00184695" w:rsidRDefault="00184695" w:rsidP="006E5657">
            <w:pPr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84695">
              <w:rPr>
                <w:rFonts w:ascii="Times New Roman" w:hAnsi="Times New Roman"/>
                <w:color w:val="000000"/>
                <w:lang w:val="bg-BG"/>
              </w:rPr>
              <w:t>Община Хитрино</w:t>
            </w:r>
          </w:p>
          <w:p w:rsidR="00401D49" w:rsidRPr="00401D49" w:rsidRDefault="00401D49" w:rsidP="00401D49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  <w:lang w:val="bg-BG"/>
              </w:rPr>
            </w:pPr>
            <w:r w:rsidRPr="00401D49">
              <w:rPr>
                <w:rFonts w:ascii="Times New Roman" w:hAnsi="Times New Roman"/>
              </w:rPr>
              <w:t xml:space="preserve">2018 г. – </w:t>
            </w:r>
            <w:proofErr w:type="spellStart"/>
            <w:r w:rsidRPr="00401D49">
              <w:rPr>
                <w:rFonts w:ascii="Times New Roman" w:hAnsi="Times New Roman"/>
              </w:rPr>
              <w:t>Проектиране</w:t>
            </w:r>
            <w:proofErr w:type="spellEnd"/>
            <w:r w:rsidRPr="00401D49">
              <w:rPr>
                <w:rFonts w:ascii="Times New Roman" w:hAnsi="Times New Roman"/>
              </w:rPr>
              <w:t xml:space="preserve"> </w:t>
            </w:r>
            <w:proofErr w:type="spellStart"/>
            <w:r w:rsidRPr="00401D49">
              <w:rPr>
                <w:rFonts w:ascii="Times New Roman" w:hAnsi="Times New Roman"/>
              </w:rPr>
              <w:t>на</w:t>
            </w:r>
            <w:proofErr w:type="spellEnd"/>
            <w:r w:rsidRPr="00401D49">
              <w:rPr>
                <w:rFonts w:ascii="Times New Roman" w:hAnsi="Times New Roman"/>
              </w:rPr>
              <w:t xml:space="preserve"> </w:t>
            </w:r>
            <w:proofErr w:type="spellStart"/>
            <w:r w:rsidRPr="00401D49">
              <w:rPr>
                <w:rFonts w:ascii="Times New Roman" w:hAnsi="Times New Roman"/>
              </w:rPr>
              <w:t>обекта</w:t>
            </w:r>
            <w:proofErr w:type="spellEnd"/>
          </w:p>
          <w:p w:rsidR="00401D49" w:rsidRPr="00401D49" w:rsidRDefault="00401D49" w:rsidP="00401D49">
            <w:pPr>
              <w:tabs>
                <w:tab w:val="left" w:pos="993"/>
              </w:tabs>
              <w:spacing w:after="0"/>
              <w:outlineLvl w:val="0"/>
              <w:rPr>
                <w:rFonts w:ascii="Times New Roman" w:hAnsi="Times New Roman"/>
              </w:rPr>
            </w:pPr>
            <w:r w:rsidRPr="00401D49">
              <w:rPr>
                <w:rFonts w:ascii="Times New Roman" w:hAnsi="Times New Roman"/>
              </w:rPr>
              <w:t xml:space="preserve">2019 г. – </w:t>
            </w:r>
            <w:proofErr w:type="spellStart"/>
            <w:r w:rsidRPr="00401D49">
              <w:rPr>
                <w:rFonts w:ascii="Times New Roman" w:hAnsi="Times New Roman"/>
              </w:rPr>
              <w:t>Изграждане</w:t>
            </w:r>
            <w:proofErr w:type="spellEnd"/>
            <w:r w:rsidRPr="00401D49">
              <w:rPr>
                <w:rFonts w:ascii="Times New Roman" w:hAnsi="Times New Roman"/>
              </w:rPr>
              <w:t xml:space="preserve"> </w:t>
            </w:r>
            <w:proofErr w:type="spellStart"/>
            <w:r w:rsidRPr="00401D49">
              <w:rPr>
                <w:rFonts w:ascii="Times New Roman" w:hAnsi="Times New Roman"/>
              </w:rPr>
              <w:t>на</w:t>
            </w:r>
            <w:proofErr w:type="spellEnd"/>
            <w:r w:rsidRPr="00401D49">
              <w:rPr>
                <w:rFonts w:ascii="Times New Roman" w:hAnsi="Times New Roman"/>
              </w:rPr>
              <w:t xml:space="preserve"> ЦНСТ</w:t>
            </w:r>
          </w:p>
          <w:p w:rsidR="00401D49" w:rsidRDefault="00401D49" w:rsidP="00401D49">
            <w:pPr>
              <w:spacing w:before="0" w:after="0"/>
              <w:contextualSpacing/>
              <w:jc w:val="both"/>
              <w:rPr>
                <w:rFonts w:ascii="Times New Roman" w:hAnsi="Times New Roman"/>
                <w:lang w:val="bg-BG"/>
              </w:rPr>
            </w:pPr>
            <w:r w:rsidRPr="00401D49">
              <w:rPr>
                <w:rFonts w:ascii="Times New Roman" w:hAnsi="Times New Roman"/>
              </w:rPr>
              <w:t xml:space="preserve">2020 г. – </w:t>
            </w:r>
            <w:proofErr w:type="spellStart"/>
            <w:r w:rsidRPr="00401D49">
              <w:rPr>
                <w:rFonts w:ascii="Times New Roman" w:hAnsi="Times New Roman"/>
              </w:rPr>
              <w:t>Разкриване</w:t>
            </w:r>
            <w:proofErr w:type="spellEnd"/>
            <w:r w:rsidRPr="00401D49">
              <w:rPr>
                <w:rFonts w:ascii="Times New Roman" w:hAnsi="Times New Roman"/>
              </w:rPr>
              <w:t xml:space="preserve"> </w:t>
            </w:r>
            <w:proofErr w:type="spellStart"/>
            <w:r w:rsidRPr="00401D49">
              <w:rPr>
                <w:rFonts w:ascii="Times New Roman" w:hAnsi="Times New Roman"/>
              </w:rPr>
              <w:t>на</w:t>
            </w:r>
            <w:proofErr w:type="spellEnd"/>
            <w:r w:rsidRPr="00401D49">
              <w:rPr>
                <w:rFonts w:ascii="Times New Roman" w:hAnsi="Times New Roman"/>
              </w:rPr>
              <w:t xml:space="preserve"> ЦНСТ</w:t>
            </w:r>
          </w:p>
          <w:p w:rsidR="00E12C54" w:rsidRPr="00E12C54" w:rsidRDefault="00E12C54" w:rsidP="00401D49">
            <w:pPr>
              <w:spacing w:before="0" w:after="0"/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</w:tc>
        <w:tc>
          <w:tcPr>
            <w:tcW w:w="2056" w:type="dxa"/>
          </w:tcPr>
          <w:p w:rsidR="00184695" w:rsidRDefault="00184695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84695">
              <w:rPr>
                <w:rFonts w:ascii="Times New Roman" w:hAnsi="Times New Roman"/>
                <w:color w:val="000000"/>
                <w:lang w:val="bg-BG"/>
              </w:rPr>
              <w:t>Община Хитрино</w:t>
            </w:r>
          </w:p>
          <w:p w:rsidR="00E12C54" w:rsidRDefault="00E12C54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E12C54" w:rsidRDefault="00E12C54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52121A" w:rsidRDefault="0052121A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52121A" w:rsidRDefault="0052121A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52121A" w:rsidRDefault="0052121A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52121A" w:rsidRDefault="0052121A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52121A" w:rsidRDefault="0052121A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52121A" w:rsidRDefault="0052121A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  <w:p w:rsidR="00E12C54" w:rsidRPr="00184695" w:rsidRDefault="00E12C54" w:rsidP="00184695">
            <w:pPr>
              <w:contextualSpacing/>
              <w:jc w:val="both"/>
              <w:rPr>
                <w:rFonts w:ascii="Times New Roman" w:hAnsi="Times New Roman"/>
                <w:color w:val="000000"/>
                <w:lang w:val="bg-BG"/>
              </w:rPr>
            </w:pPr>
          </w:p>
        </w:tc>
      </w:tr>
    </w:tbl>
    <w:p w:rsidR="00184695" w:rsidRPr="00AF12C5" w:rsidRDefault="0052121A" w:rsidP="00AF12C5">
      <w:pPr>
        <w:ind w:firstLine="708"/>
        <w:contextualSpacing/>
        <w:jc w:val="both"/>
        <w:rPr>
          <w:rFonts w:asciiTheme="minorHAnsi" w:hAnsiTheme="minorHAnsi"/>
          <w:lang w:val="bg-BG"/>
        </w:rPr>
      </w:pPr>
      <w:r w:rsidRPr="00AF12C5">
        <w:rPr>
          <w:rFonts w:asciiTheme="minorHAnsi" w:hAnsiTheme="minorHAnsi"/>
          <w:lang w:val="bg-BG"/>
        </w:rPr>
        <w:t>Настоящият Годишен план за действие за 2019 година по изпълнение на стратегията за развитие на социалните услуги в община Хитрино през 2016-2020 година</w:t>
      </w:r>
      <w:r w:rsidR="00AF12C5" w:rsidRPr="00AF12C5">
        <w:rPr>
          <w:rFonts w:asciiTheme="minorHAnsi" w:hAnsiTheme="minorHAnsi"/>
          <w:lang w:val="bg-BG"/>
        </w:rPr>
        <w:t xml:space="preserve"> е приет с Решение № 40 от 11.05.2018 година, Протокол № 3, точка 5 на Общински съвет Хитрино.</w:t>
      </w:r>
    </w:p>
    <w:p w:rsidR="00184695" w:rsidRDefault="00184695" w:rsidP="00184695">
      <w:pPr>
        <w:contextualSpacing/>
        <w:jc w:val="both"/>
        <w:rPr>
          <w:rFonts w:ascii="Verdana" w:hAnsi="Verdana"/>
          <w:lang w:val="bg-BG"/>
        </w:rPr>
      </w:pPr>
    </w:p>
    <w:p w:rsidR="00AF12C5" w:rsidRDefault="00AF12C5" w:rsidP="00184695">
      <w:pPr>
        <w:contextualSpacing/>
        <w:jc w:val="both"/>
        <w:rPr>
          <w:rFonts w:ascii="Verdana" w:hAnsi="Verdana"/>
          <w:lang w:val="bg-BG"/>
        </w:rPr>
      </w:pPr>
    </w:p>
    <w:p w:rsidR="00AF12C5" w:rsidRPr="00AF12C5" w:rsidRDefault="00AF12C5" w:rsidP="00AF12C5">
      <w:pPr>
        <w:ind w:left="8496"/>
        <w:contextualSpacing/>
        <w:jc w:val="both"/>
        <w:rPr>
          <w:rFonts w:asciiTheme="minorHAnsi" w:hAnsiTheme="minorHAnsi"/>
          <w:b/>
          <w:lang w:val="bg-BG"/>
        </w:rPr>
      </w:pPr>
      <w:r w:rsidRPr="00AF12C5">
        <w:rPr>
          <w:rFonts w:asciiTheme="minorHAnsi" w:hAnsiTheme="minorHAnsi"/>
          <w:b/>
          <w:lang w:val="bg-BG"/>
        </w:rPr>
        <w:t>МУСТАФА АХМЕД:</w:t>
      </w:r>
    </w:p>
    <w:p w:rsidR="00AF12C5" w:rsidRPr="00AF12C5" w:rsidRDefault="00AF12C5" w:rsidP="00AF12C5">
      <w:pPr>
        <w:ind w:left="8496"/>
        <w:contextualSpacing/>
        <w:jc w:val="both"/>
        <w:rPr>
          <w:rFonts w:asciiTheme="minorHAnsi" w:hAnsiTheme="minorHAnsi"/>
          <w:lang w:val="bg-BG"/>
        </w:rPr>
      </w:pPr>
      <w:r w:rsidRPr="00AF12C5">
        <w:rPr>
          <w:rFonts w:asciiTheme="minorHAnsi" w:hAnsiTheme="minorHAnsi"/>
          <w:lang w:val="bg-BG"/>
        </w:rPr>
        <w:t xml:space="preserve">ПРЕДСЕДАТЕЛ НА </w:t>
      </w:r>
      <w:proofErr w:type="spellStart"/>
      <w:r w:rsidRPr="00AF12C5">
        <w:rPr>
          <w:rFonts w:asciiTheme="minorHAnsi" w:hAnsiTheme="minorHAnsi"/>
          <w:lang w:val="bg-BG"/>
        </w:rPr>
        <w:t>ОбС</w:t>
      </w:r>
      <w:proofErr w:type="spellEnd"/>
      <w:r w:rsidRPr="00AF12C5">
        <w:rPr>
          <w:rFonts w:asciiTheme="minorHAnsi" w:hAnsiTheme="minorHAnsi"/>
          <w:lang w:val="bg-BG"/>
        </w:rPr>
        <w:t xml:space="preserve"> ХИТРИНО</w:t>
      </w:r>
    </w:p>
    <w:p w:rsidR="00AF12C5" w:rsidRPr="00AF12C5" w:rsidRDefault="00AF12C5" w:rsidP="00AF12C5">
      <w:pPr>
        <w:ind w:left="8496"/>
        <w:contextualSpacing/>
        <w:jc w:val="both"/>
        <w:rPr>
          <w:rFonts w:asciiTheme="minorHAnsi" w:hAnsiTheme="minorHAnsi"/>
          <w:lang w:val="bg-BG"/>
        </w:rPr>
      </w:pPr>
    </w:p>
    <w:p w:rsidR="00AF12C5" w:rsidRPr="00AF12C5" w:rsidRDefault="00AF12C5" w:rsidP="00AF12C5">
      <w:pPr>
        <w:ind w:left="8496"/>
        <w:contextualSpacing/>
        <w:jc w:val="both"/>
        <w:rPr>
          <w:rFonts w:asciiTheme="minorHAnsi" w:hAnsiTheme="minorHAnsi"/>
          <w:b/>
          <w:lang w:val="bg-BG"/>
        </w:rPr>
      </w:pPr>
      <w:r w:rsidRPr="00AF12C5">
        <w:rPr>
          <w:rFonts w:asciiTheme="minorHAnsi" w:hAnsiTheme="minorHAnsi"/>
          <w:b/>
          <w:lang w:val="bg-BG"/>
        </w:rPr>
        <w:t>НЕВЯНКА ТОДЕВА:</w:t>
      </w:r>
    </w:p>
    <w:p w:rsidR="00AF12C5" w:rsidRDefault="00AF12C5" w:rsidP="00AF12C5">
      <w:pPr>
        <w:ind w:left="8496"/>
        <w:contextualSpacing/>
        <w:jc w:val="both"/>
        <w:rPr>
          <w:rFonts w:asciiTheme="minorHAnsi" w:hAnsiTheme="minorHAnsi"/>
          <w:lang w:val="bg-BG"/>
        </w:rPr>
      </w:pPr>
      <w:r w:rsidRPr="00AF12C5">
        <w:rPr>
          <w:rFonts w:asciiTheme="minorHAnsi" w:hAnsiTheme="minorHAnsi"/>
          <w:lang w:val="bg-BG"/>
        </w:rPr>
        <w:t xml:space="preserve">ПРОТОКОЛИСТ НА </w:t>
      </w:r>
      <w:proofErr w:type="spellStart"/>
      <w:r w:rsidRPr="00AF12C5">
        <w:rPr>
          <w:rFonts w:asciiTheme="minorHAnsi" w:hAnsiTheme="minorHAnsi"/>
          <w:lang w:val="bg-BG"/>
        </w:rPr>
        <w:t>ОбС</w:t>
      </w:r>
      <w:proofErr w:type="spellEnd"/>
      <w:r w:rsidRPr="00AF12C5">
        <w:rPr>
          <w:rFonts w:asciiTheme="minorHAnsi" w:hAnsiTheme="minorHAnsi"/>
          <w:lang w:val="bg-BG"/>
        </w:rPr>
        <w:t xml:space="preserve"> ХИТРИНО</w:t>
      </w:r>
    </w:p>
    <w:p w:rsidR="00AF12C5" w:rsidRDefault="00AF12C5" w:rsidP="00AF12C5">
      <w:pPr>
        <w:ind w:left="8496"/>
        <w:contextualSpacing/>
        <w:jc w:val="both"/>
        <w:rPr>
          <w:rFonts w:asciiTheme="minorHAnsi" w:hAnsiTheme="minorHAnsi"/>
          <w:lang w:val="bg-BG"/>
        </w:rPr>
      </w:pPr>
    </w:p>
    <w:p w:rsidR="00AF12C5" w:rsidRDefault="00AF12C5" w:rsidP="00AF12C5">
      <w:pPr>
        <w:ind w:left="8496"/>
        <w:contextualSpacing/>
        <w:jc w:val="both"/>
        <w:rPr>
          <w:rFonts w:asciiTheme="minorHAnsi" w:hAnsiTheme="minorHAnsi"/>
          <w:lang w:val="bg-BG"/>
        </w:rPr>
      </w:pPr>
    </w:p>
    <w:p w:rsidR="00AF12C5" w:rsidRDefault="00AF12C5" w:rsidP="00AF12C5">
      <w:pPr>
        <w:ind w:left="8496"/>
        <w:contextualSpacing/>
        <w:jc w:val="both"/>
        <w:rPr>
          <w:rFonts w:asciiTheme="minorHAnsi" w:hAnsiTheme="minorHAnsi"/>
          <w:lang w:val="bg-BG"/>
        </w:rPr>
      </w:pPr>
    </w:p>
    <w:p w:rsidR="00AF12C5" w:rsidRDefault="00AF12C5" w:rsidP="00AF12C5">
      <w:pPr>
        <w:ind w:left="8496"/>
        <w:contextualSpacing/>
        <w:jc w:val="both"/>
        <w:rPr>
          <w:rFonts w:asciiTheme="minorHAnsi" w:hAnsiTheme="minorHAnsi"/>
          <w:lang w:val="bg-BG"/>
        </w:rPr>
      </w:pPr>
    </w:p>
    <w:p w:rsidR="00AF12C5" w:rsidRPr="00AF12C5" w:rsidRDefault="00AF12C5" w:rsidP="00AF12C5">
      <w:pPr>
        <w:ind w:left="8496"/>
        <w:contextualSpacing/>
        <w:jc w:val="both"/>
        <w:rPr>
          <w:rFonts w:asciiTheme="minorHAnsi" w:hAnsiTheme="minorHAnsi"/>
          <w:lang w:val="bg-BG"/>
        </w:rPr>
      </w:pPr>
    </w:p>
    <w:sectPr w:rsidR="00AF12C5" w:rsidRPr="00AF12C5" w:rsidSect="0052121A">
      <w:footerReference w:type="default" r:id="rId6"/>
      <w:pgSz w:w="16839" w:h="11907" w:orient="landscape" w:code="9"/>
      <w:pgMar w:top="284" w:right="1418" w:bottom="36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05" w:rsidRDefault="00941A05" w:rsidP="00EF4166">
      <w:pPr>
        <w:spacing w:before="0" w:after="0"/>
      </w:pPr>
      <w:r>
        <w:separator/>
      </w:r>
    </w:p>
  </w:endnote>
  <w:endnote w:type="continuationSeparator" w:id="0">
    <w:p w:rsidR="00941A05" w:rsidRDefault="00941A05" w:rsidP="00EF41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61" w:rsidRDefault="00401D49">
    <w:pPr>
      <w:pStyle w:val="a3"/>
      <w:jc w:val="center"/>
    </w:pPr>
    <w:r>
      <w:t xml:space="preserve">Page </w:t>
    </w:r>
    <w:r w:rsidR="00E63E38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63E38">
      <w:rPr>
        <w:b/>
        <w:sz w:val="24"/>
        <w:szCs w:val="24"/>
      </w:rPr>
      <w:fldChar w:fldCharType="separate"/>
    </w:r>
    <w:r w:rsidR="00075C15">
      <w:rPr>
        <w:b/>
        <w:noProof/>
      </w:rPr>
      <w:t>1</w:t>
    </w:r>
    <w:r w:rsidR="00E63E38">
      <w:rPr>
        <w:b/>
        <w:sz w:val="24"/>
        <w:szCs w:val="24"/>
      </w:rPr>
      <w:fldChar w:fldCharType="end"/>
    </w:r>
    <w:r>
      <w:t xml:space="preserve"> of </w:t>
    </w:r>
    <w:r w:rsidR="00E63E38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63E38">
      <w:rPr>
        <w:b/>
        <w:sz w:val="24"/>
        <w:szCs w:val="24"/>
      </w:rPr>
      <w:fldChar w:fldCharType="separate"/>
    </w:r>
    <w:r w:rsidR="00075C15">
      <w:rPr>
        <w:b/>
        <w:noProof/>
      </w:rPr>
      <w:t>4</w:t>
    </w:r>
    <w:r w:rsidR="00E63E38">
      <w:rPr>
        <w:b/>
        <w:sz w:val="24"/>
        <w:szCs w:val="24"/>
      </w:rPr>
      <w:fldChar w:fldCharType="end"/>
    </w:r>
  </w:p>
  <w:p w:rsidR="00D43161" w:rsidRDefault="00941A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05" w:rsidRDefault="00941A05" w:rsidP="00EF4166">
      <w:pPr>
        <w:spacing w:before="0" w:after="0"/>
      </w:pPr>
      <w:r>
        <w:separator/>
      </w:r>
    </w:p>
  </w:footnote>
  <w:footnote w:type="continuationSeparator" w:id="0">
    <w:p w:rsidR="00941A05" w:rsidRDefault="00941A05" w:rsidP="00EF4166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695"/>
    <w:rsid w:val="00075C15"/>
    <w:rsid w:val="00184695"/>
    <w:rsid w:val="00401D49"/>
    <w:rsid w:val="00465BAA"/>
    <w:rsid w:val="0052121A"/>
    <w:rsid w:val="005F7F91"/>
    <w:rsid w:val="00780B36"/>
    <w:rsid w:val="007C41F9"/>
    <w:rsid w:val="007D0510"/>
    <w:rsid w:val="0085121E"/>
    <w:rsid w:val="00941A05"/>
    <w:rsid w:val="00AF12C5"/>
    <w:rsid w:val="00E12C54"/>
    <w:rsid w:val="00E63E38"/>
    <w:rsid w:val="00E77DDD"/>
    <w:rsid w:val="00EF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95"/>
    <w:pPr>
      <w:spacing w:before="24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84695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rsid w:val="00184695"/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80B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80B3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2018-05-21T07:38:00Z</cp:lastPrinted>
  <dcterms:created xsi:type="dcterms:W3CDTF">2018-05-21T07:09:00Z</dcterms:created>
  <dcterms:modified xsi:type="dcterms:W3CDTF">2018-07-03T12:33:00Z</dcterms:modified>
</cp:coreProperties>
</file>